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6ED7E90D" w:rsidR="00034A54" w:rsidRPr="006B25DC" w:rsidRDefault="0074447E" w:rsidP="006B25DC">
      <w:pPr>
        <w:numPr>
          <w:ilvl w:val="0"/>
          <w:numId w:val="10"/>
        </w:numPr>
        <w:spacing w:before="120" w:line="276" w:lineRule="auto"/>
        <w:jc w:val="both"/>
        <w:rPr>
          <w:rStyle w:val="FontStyle59"/>
          <w:rFonts w:cstheme="minorBidi"/>
          <w:b/>
          <w:bCs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6B25DC" w:rsidRPr="006B25DC">
        <w:rPr>
          <w:b/>
          <w:bCs/>
          <w:sz w:val="22"/>
          <w:szCs w:val="22"/>
        </w:rPr>
        <w:t>ELOG/2/005547/26</w:t>
      </w:r>
      <w:r w:rsidR="006B25DC">
        <w:rPr>
          <w:b/>
          <w:bCs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6B25DC" w:rsidRPr="006B25DC">
        <w:rPr>
          <w:b/>
          <w:bCs/>
          <w:sz w:val="22"/>
          <w:szCs w:val="22"/>
        </w:rPr>
        <w:t>Modernizacja kanału dopływowego do EW Pruszcz II oraz odcinka umocnienia kanału odpływowego jazu burzowego</w:t>
      </w:r>
      <w:r w:rsidR="00E46251" w:rsidRPr="006B25DC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B25DC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437A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2020-11-13T06:54:00Z</cp:lastPrinted>
  <dcterms:created xsi:type="dcterms:W3CDTF">2024-12-10T08:58:00Z</dcterms:created>
  <dcterms:modified xsi:type="dcterms:W3CDTF">2026-03-24T13:30:00Z</dcterms:modified>
</cp:coreProperties>
</file>